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3DFA" w:rsidP="08182800" w:rsidRDefault="00963DFA" w14:paraId="70C89B98" w14:textId="77777777" w14:noSpellErr="1">
      <w:pPr>
        <w:rPr>
          <w:rFonts w:ascii="Century Gothic" w:hAnsi="Century Gothic" w:eastAsia="Century Gothic" w:cs="Century Gothic"/>
          <w:sz w:val="28"/>
          <w:szCs w:val="28"/>
        </w:rPr>
      </w:pPr>
    </w:p>
    <w:p w:rsidR="53877D73" w:rsidP="08182800" w:rsidRDefault="53877D73" w14:paraId="4B2CE06F" w14:textId="30867017">
      <w:pPr>
        <w:pStyle w:val="Normal"/>
        <w:jc w:val="center"/>
        <w:rPr>
          <w:rFonts w:ascii="Century Gothic" w:hAnsi="Century Gothic" w:eastAsia="Century Gothic" w:cs="Century Gothic"/>
          <w:sz w:val="28"/>
          <w:szCs w:val="28"/>
        </w:rPr>
      </w:pPr>
    </w:p>
    <w:p w:rsidR="53877D73" w:rsidP="1E597AD4" w:rsidRDefault="53877D73" w14:paraId="7926E52C" w14:textId="1C47CF66">
      <w:pPr>
        <w:jc w:val="cente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1E597AD4"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AWAKEN 365 </w:t>
      </w:r>
    </w:p>
    <w:p w:rsidR="53877D73" w:rsidP="1E597AD4" w:rsidRDefault="53877D73" w14:paraId="2484D517" w14:textId="5279D288">
      <w:pPr>
        <w:jc w:val="cente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1E597AD4"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SESSION </w:t>
      </w:r>
      <w:r w:rsidRPr="1E597AD4" w:rsidR="34EA15B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4</w:t>
      </w:r>
    </w:p>
    <w:p w:rsidR="1E597AD4" w:rsidP="1E597AD4" w:rsidRDefault="1E597AD4" w14:paraId="2226DA7C" w14:textId="7BF66ECA">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3703FC3B" w14:textId="261D8881">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53877D73" w:rsidP="1E597AD4" w:rsidRDefault="53877D73" w14:paraId="591FE4A4" w14:textId="51564DE6">
      <w:pPr>
        <w:pStyle w:val="Normal"/>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1E597AD4" w:rsidR="05B33BC3">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Doctrine of Scripture: Revelation, Inspiration and Authority</w:t>
      </w:r>
    </w:p>
    <w:p w:rsidR="53877D73" w:rsidP="1E597AD4" w:rsidRDefault="53877D73" w14:paraId="21A31237" w14:textId="01115EDC">
      <w:pPr>
        <w:pStyle w:val="Normal"/>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1E597AD4" w:rsidRDefault="53877D73" w14:paraId="2CB9B8DB" w14:textId="6138056D">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1E597AD4"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Saturday 26</w:t>
      </w:r>
      <w:r w:rsidRPr="1E597AD4"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vertAlign w:val="superscript"/>
          <w:lang w:val="en-GB"/>
        </w:rPr>
        <w:t>th</w:t>
      </w:r>
      <w:r w:rsidRPr="1E597AD4"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 September </w:t>
      </w:r>
    </w:p>
    <w:p w:rsidR="293EDB4F" w:rsidP="1E597AD4" w:rsidRDefault="293EDB4F" w14:paraId="29A7CB38" w14:textId="5C90F287">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Phil </w:t>
      </w: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Playfoot</w:t>
      </w:r>
    </w:p>
    <w:p w:rsidR="53877D73" w:rsidP="1E597AD4" w:rsidRDefault="53877D73" w14:paraId="7FC1652A" w14:textId="29E02584">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1E597AD4" w:rsidP="1E597AD4" w:rsidRDefault="1E597AD4" w14:paraId="7012F87A" w14:textId="18495497">
      <w:pPr>
        <w:pStyle w:val="Normal"/>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1E597AD4" w:rsidP="1E597AD4" w:rsidRDefault="1E597AD4" w14:paraId="2D40206A" w14:textId="6F537614">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6BD6C559" w14:textId="6179542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Recommended Reading:</w:t>
      </w:r>
    </w:p>
    <w:p w:rsidR="1E597AD4" w:rsidP="1E597AD4" w:rsidRDefault="1E597AD4" w14:paraId="1386A791" w14:textId="40F2393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382532CB" w14:textId="24B6DDE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New Evidence That Demands a Verdict: Josh McDowell. Chapters 1 to 4</w:t>
      </w:r>
    </w:p>
    <w:p w:rsidR="1E597AD4" w:rsidP="1E597AD4" w:rsidRDefault="1E597AD4" w14:paraId="51C0F536" w14:textId="51CDAEC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0C9DFE05" w14:textId="7B1F8B1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45EF4DD3" w14:textId="7A19E10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2D477A24" w14:textId="41A6FB4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3929E5D8" w14:textId="219AC9F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5F9BB162" w14:textId="5929506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310FDE25" w14:textId="2CA87B8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5A1BC253" w14:textId="0E4B647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16DF0513" w14:textId="1C03C81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63346CA5" w:rsidRDefault="1E597AD4" w14:paraId="786B9748" w14:textId="2E80D12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5FF779CD" w14:textId="3C1F518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7BC904DF" w14:textId="6E7AF2D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2C03DAE2" w14:textId="7E08DE3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232E8271" w14:textId="4AA9300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4D374F26" w14:textId="64EFF0E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67C7EB8A" w14:textId="20427F3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7EDE4A30" w14:textId="2BD9A2B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14F6F68F" w14:textId="371625F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0FE51FF2" w14:textId="4E622D7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63346CA5" w:rsidP="63346CA5" w:rsidRDefault="63346CA5" w14:paraId="4029A43B" w14:textId="79C3A0B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6167B7C3" w14:textId="18A9700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3AFB4540" w14:textId="36BB893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132E71C6" w14:textId="5E83AC4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2B33485E" w14:textId="3494B4F1">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3312EDED" w14:textId="032E4129">
      <w:pPr>
        <w:pStyle w:val="ListParagraph"/>
        <w:numPr>
          <w:ilvl w:val="0"/>
          <w:numId w:val="7"/>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Uniqueness of the Bible</w:t>
      </w:r>
    </w:p>
    <w:p w:rsidR="1E597AD4" w:rsidP="1E597AD4" w:rsidRDefault="1E597AD4" w14:paraId="006904BF" w14:textId="0B735928">
      <w:pPr>
        <w:pStyle w:val="ListParagraph"/>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1BD50F66" w14:textId="5AF2F50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evidence of God’s supernatural intervention in the writing of the Bible is that although it was written over a period of about 1,600 years by 40 different writers including Kings, poets, prophets, soldiers and fishermen in three languages (Hebrew, Aramaic and Greek) in different places it has one central, harmonious and unifying story; God’s love, salvation and redemption of humanity.</w:t>
      </w:r>
    </w:p>
    <w:p w:rsidR="1E597AD4" w:rsidP="1E597AD4" w:rsidRDefault="1E597AD4" w14:paraId="6D246C4A" w14:textId="491CDC9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3E7ACDFF" w14:textId="2BD1E3F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authority of the Bible does not come from the status of the human author. In fact, the human fallibility of the authors points to the divine nature of what they wrote. They were not in themselves capable of writing such things.</w:t>
      </w:r>
    </w:p>
    <w:p w:rsidR="293EDB4F" w:rsidP="1E597AD4" w:rsidRDefault="293EDB4F" w14:paraId="1E66BF7E" w14:textId="150158B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This sets the Bible apart from the religions of the world.</w:t>
      </w:r>
    </w:p>
    <w:p w:rsidR="293EDB4F" w:rsidP="1E597AD4" w:rsidRDefault="293EDB4F" w14:paraId="3F504B57" w14:textId="3603B4C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whole of the Bible is the ultimate authority for the Christian believer. It is the ultimate ground for its own authority. We cannot test scripture by anything more than the whole of the Bible. The parts are understood by the whole because the whole reveals the complete story of salvation.</w:t>
      </w:r>
    </w:p>
    <w:p w:rsidR="293EDB4F" w:rsidP="1E597AD4" w:rsidRDefault="293EDB4F" w14:paraId="7E79D566" w14:textId="4D62180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This principle is presently being profoundly tested by those who are called ‘progressives’ or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liberals’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Parts or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all of</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Bible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are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seen as:</w:t>
      </w:r>
    </w:p>
    <w:p w:rsidR="1E597AD4" w:rsidP="1E597AD4" w:rsidRDefault="1E597AD4" w14:paraId="2712B627" w14:textId="6E0AF15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23CC0A80" w14:textId="394599DD">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Human ideas interpreting or explaining events that they saw happening around them. (Wars, ‘natural’ disasters, disease)</w:t>
      </w:r>
    </w:p>
    <w:p w:rsidR="293EDB4F" w:rsidP="1E597AD4" w:rsidRDefault="293EDB4F" w14:paraId="57161C85" w14:textId="06B29DF7">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Just for the culture in which it was written but with no relevance to us today.</w:t>
      </w:r>
    </w:p>
    <w:p w:rsidR="293EDB4F" w:rsidP="1E597AD4" w:rsidRDefault="293EDB4F" w14:paraId="3369F768" w14:textId="3E3E17C6">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To be understood and applied in the light of so called modern scientific discoveries, the culture of the world in which we now live and our own ‘rational’ thinking or present experience. The reader must use their ‘common sense’ to decide what is still of value to us.</w:t>
      </w:r>
    </w:p>
    <w:p w:rsidR="1E597AD4" w:rsidP="1E597AD4" w:rsidRDefault="1E597AD4" w14:paraId="013FC32E" w14:textId="3F94828F">
      <w:pPr>
        <w:pStyle w:val="ListParagraph"/>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341E221" w14:textId="6AA13DF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This is behind the current division in certain parts of the worldwide church over whether same sex relationships should be accepted or blessed within the church. The heart of the issue is whether the Bible is authoritative for all ages and people and the basis of how God wants us to live. </w:t>
      </w:r>
    </w:p>
    <w:p w:rsidR="293EDB4F" w:rsidP="1E597AD4" w:rsidRDefault="293EDB4F" w14:paraId="3231F239" w14:textId="7C7F89D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As the Bible is ‘God breathed’ it must be our final and absolute authority and take precedence over:</w:t>
      </w:r>
    </w:p>
    <w:p w:rsidR="293EDB4F" w:rsidP="1E597AD4" w:rsidRDefault="293EDB4F" w14:paraId="5272A6C9" w14:textId="29CFD4BA">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Tradition. Church and cultural traditions must be tested against the Bible.</w:t>
      </w:r>
    </w:p>
    <w:p w:rsidR="293EDB4F" w:rsidP="1E597AD4" w:rsidRDefault="293EDB4F" w14:paraId="09CFA67C" w14:textId="71749EE2">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Experience. Our experience, emotional, sexual, relational must be judged by the Bible as our hearts are deceptive.</w:t>
      </w:r>
    </w:p>
    <w:p w:rsidR="293EDB4F" w:rsidP="1E597AD4" w:rsidRDefault="293EDB4F" w14:paraId="327BCD08" w14:textId="28BABE25">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Human philosophy. </w:t>
      </w:r>
    </w:p>
    <w:p w:rsidR="1E597AD4" w:rsidP="1E597AD4" w:rsidRDefault="1E597AD4" w14:paraId="5348DB5F" w14:textId="014AD378">
      <w:pPr>
        <w:pStyle w:val="Normal"/>
        <w:ind w:left="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1DCA4948" w14:textId="618A00E8">
      <w:pPr>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Colossians 2:8. </w:t>
      </w:r>
    </w:p>
    <w:p w:rsidR="293EDB4F" w:rsidP="1E597AD4" w:rsidRDefault="293EDB4F" w14:paraId="7B154217" w14:textId="7AF71CC2">
      <w:pPr>
        <w:ind w:left="720"/>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See to it that no-one takes you captive through hollow and deceptive philosophy which depends on human tradition and the basic principles of this world rather than of Christ.</w:t>
      </w:r>
    </w:p>
    <w:p w:rsidR="1E597AD4" w:rsidP="1E597AD4" w:rsidRDefault="1E597AD4" w14:paraId="7E115373" w14:textId="4307EC0E">
      <w:pPr>
        <w:ind w:left="720"/>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6F0C33CF" w14:textId="0ED2BE6C">
      <w:pPr>
        <w:pStyle w:val="ListParagraph"/>
        <w:numPr>
          <w:ilvl w:val="0"/>
          <w:numId w:val="8"/>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Our beliefs and opinions can be a result of the fall and sin which puts us and our wants at the centre of the world.</w:t>
      </w:r>
    </w:p>
    <w:p w:rsidR="1E597AD4" w:rsidP="1E597AD4" w:rsidRDefault="1E597AD4" w14:paraId="1AF92AF5" w14:textId="785CD46B">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37F180A6" w14:textId="2CE34308">
      <w:pPr>
        <w:pStyle w:val="ListParagraph"/>
        <w:numPr>
          <w:ilvl w:val="0"/>
          <w:numId w:val="9"/>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Inspiration of the Old Testament</w:t>
      </w:r>
    </w:p>
    <w:p w:rsidR="1E597AD4" w:rsidP="1E597AD4" w:rsidRDefault="1E597AD4" w14:paraId="0B3D7A42" w14:textId="4969EA58">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BAB3EDB" w14:textId="0F7B6CB8">
      <w:pPr>
        <w:pStyle w:val="ListParagraph"/>
        <w:numPr>
          <w:ilvl w:val="0"/>
          <w:numId w:val="10"/>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10 commandments were written by God onto tablets of stone and kept in the ark of the covenant.</w:t>
      </w:r>
    </w:p>
    <w:p w:rsidR="1E597AD4" w:rsidP="1E597AD4" w:rsidRDefault="1E597AD4" w14:paraId="2ED4013A" w14:textId="48843849">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21312032" w14:textId="5530D815">
      <w:pPr>
        <w:pStyle w:val="ListParagraph"/>
        <w:numPr>
          <w:ilvl w:val="0"/>
          <w:numId w:val="10"/>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Many Old Testament writers were aware that God was speaking through them.</w:t>
      </w:r>
    </w:p>
    <w:p w:rsidR="1E597AD4" w:rsidP="1E597AD4" w:rsidRDefault="1E597AD4" w14:paraId="533383FF" w14:textId="67F2EE14">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6F1EC2B4" w14:textId="09AC442C">
      <w:pPr>
        <w:rPr>
          <w:rFonts w:ascii="Century Gothic" w:hAnsi="Century Gothic" w:eastAsia="Century Gothic" w:cs="Century Gothic"/>
          <w:b w:val="0"/>
          <w:bCs w:val="0"/>
          <w:i w:val="0"/>
          <w:iCs w:val="0"/>
          <w:caps w:val="0"/>
          <w:smallCaps w:val="0"/>
          <w:noProof w:val="0"/>
          <w:color w:val="FF0000"/>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prophets said, ‘</w:t>
      </w:r>
      <w:r w:rsidRPr="1E597AD4" w:rsidR="293EDB4F">
        <w:rPr>
          <w:rFonts w:ascii="Century Gothic" w:hAnsi="Century Gothic" w:eastAsia="Century Gothic" w:cs="Century Gothic"/>
          <w:b w:val="1"/>
          <w:bCs w:val="1"/>
          <w:i w:val="1"/>
          <w:iCs w:val="1"/>
          <w:caps w:val="0"/>
          <w:smallCaps w:val="0"/>
          <w:noProof w:val="0"/>
          <w:color w:val="FF0000"/>
          <w:sz w:val="28"/>
          <w:szCs w:val="28"/>
          <w:lang w:val="en-GB"/>
        </w:rPr>
        <w:t>Thus says the Lord…</w:t>
      </w:r>
      <w:r w:rsidRPr="1E597AD4" w:rsidR="293EDB4F">
        <w:rPr>
          <w:rFonts w:ascii="Century Gothic" w:hAnsi="Century Gothic" w:eastAsia="Century Gothic" w:cs="Century Gothic"/>
          <w:b w:val="0"/>
          <w:bCs w:val="0"/>
          <w:i w:val="1"/>
          <w:iCs w:val="1"/>
          <w:caps w:val="0"/>
          <w:smallCaps w:val="0"/>
          <w:noProof w:val="0"/>
          <w:color w:val="FF0000"/>
          <w:sz w:val="28"/>
          <w:szCs w:val="28"/>
          <w:lang w:val="en-GB"/>
        </w:rPr>
        <w:t>’</w:t>
      </w:r>
    </w:p>
    <w:p w:rsidR="293EDB4F" w:rsidP="1E597AD4" w:rsidRDefault="293EDB4F" w14:paraId="072CD91B" w14:textId="03163D7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Moses and Aaron spoke God’s word. Exodus 4.</w:t>
      </w:r>
    </w:p>
    <w:p w:rsidR="293EDB4F" w:rsidP="1E597AD4" w:rsidRDefault="293EDB4F" w14:paraId="5810FEE4" w14:textId="2AAEB482">
      <w:pPr>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Verse 15: </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‘…I will help both of you speak and will teach you what to do…’</w:t>
      </w:r>
    </w:p>
    <w:p w:rsidR="293EDB4F" w:rsidP="1E597AD4" w:rsidRDefault="293EDB4F" w14:paraId="3DA990E6" w14:textId="30737A51">
      <w:pPr>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Verse 28: </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‘Then Moses told Aaron everything the Lord had sent him to say…’</w:t>
      </w:r>
    </w:p>
    <w:p w:rsidR="293EDB4F" w:rsidP="1E597AD4" w:rsidRDefault="293EDB4F" w14:paraId="02B95717" w14:textId="5220F8A3">
      <w:pPr>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Verse 30: </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Aaron told them everything the Lord had said to Moses.’</w:t>
      </w:r>
    </w:p>
    <w:p w:rsidR="293EDB4F" w:rsidP="1E597AD4" w:rsidRDefault="293EDB4F" w14:paraId="57D8649B" w14:textId="772BA4C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Moses wrote down God’s words. (Exodus 24:4, 34:27 and 28, Deuteronomy 31:24-26.) Those words are contained in the ‘Pentateuch</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first five books of the Old Testament are attributed to Moses.</w:t>
      </w:r>
    </w:p>
    <w:p w:rsidR="293EDB4F" w:rsidP="1E597AD4" w:rsidRDefault="293EDB4F" w14:paraId="72E94D1A" w14:textId="69514B3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Samuel knew that he spoke God’s word. 1 Samuel 15:23</w:t>
      </w:r>
    </w:p>
    <w:p w:rsidR="293EDB4F" w:rsidP="1E597AD4" w:rsidRDefault="293EDB4F" w14:paraId="2683C732" w14:textId="4BC30C52">
      <w:pPr>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….you</w:t>
      </w: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 xml:space="preserve"> have rejected the word of the Lord…’</w:t>
      </w:r>
    </w:p>
    <w:p w:rsidR="293EDB4F" w:rsidP="1E597AD4" w:rsidRDefault="293EDB4F" w14:paraId="46556BF3" w14:textId="0CC4E34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Micaiah could only speak God’s word. 1 Kings 22:13-14</w:t>
      </w:r>
    </w:p>
    <w:p w:rsidR="293EDB4F" w:rsidP="1E597AD4" w:rsidRDefault="293EDB4F" w14:paraId="02370F4A" w14:textId="4BF883FC">
      <w:pPr>
        <w:rPr>
          <w:rFonts w:ascii="Century Gothic" w:hAnsi="Century Gothic" w:eastAsia="Century Gothic" w:cs="Century Gothic"/>
          <w:b w:val="0"/>
          <w:bCs w:val="0"/>
          <w:i w:val="0"/>
          <w:iCs w:val="0"/>
          <w:caps w:val="0"/>
          <w:smallCaps w:val="0"/>
          <w:noProof w:val="0"/>
          <w:color w:val="EE0000"/>
          <w:sz w:val="28"/>
          <w:szCs w:val="28"/>
          <w:lang w:val="en-GB"/>
        </w:rPr>
      </w:pPr>
      <w:r w:rsidRPr="1E597AD4" w:rsidR="293EDB4F">
        <w:rPr>
          <w:rFonts w:ascii="Century Gothic" w:hAnsi="Century Gothic" w:eastAsia="Century Gothic" w:cs="Century Gothic"/>
          <w:b w:val="1"/>
          <w:bCs w:val="1"/>
          <w:i w:val="0"/>
          <w:iCs w:val="0"/>
          <w:caps w:val="0"/>
          <w:smallCaps w:val="0"/>
          <w:noProof w:val="0"/>
          <w:color w:val="EE0000"/>
          <w:sz w:val="28"/>
          <w:szCs w:val="28"/>
          <w:lang w:val="en-GB"/>
        </w:rPr>
        <w:t>‘…as surely as the Lord lives, I can tell him only what the Lord tells me.’</w:t>
      </w:r>
    </w:p>
    <w:p w:rsidR="1E597AD4" w:rsidP="1E597AD4" w:rsidRDefault="1E597AD4" w14:paraId="21E0B6FB" w14:textId="7DE9F589">
      <w:pPr>
        <w:rPr>
          <w:rFonts w:ascii="Century Gothic" w:hAnsi="Century Gothic" w:eastAsia="Century Gothic" w:cs="Century Gothic"/>
          <w:b w:val="1"/>
          <w:bCs w:val="1"/>
          <w:i w:val="0"/>
          <w:iCs w:val="0"/>
          <w:caps w:val="0"/>
          <w:smallCaps w:val="0"/>
          <w:noProof w:val="0"/>
          <w:color w:val="EE0000"/>
          <w:sz w:val="28"/>
          <w:szCs w:val="28"/>
          <w:lang w:val="en-GB"/>
        </w:rPr>
      </w:pPr>
    </w:p>
    <w:p w:rsidR="293EDB4F" w:rsidP="1E597AD4" w:rsidRDefault="293EDB4F" w14:paraId="4A1993EF" w14:textId="406374B3">
      <w:pPr>
        <w:pStyle w:val="ListParagraph"/>
        <w:numPr>
          <w:ilvl w:val="0"/>
          <w:numId w:val="10"/>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Other OT passages assume that the ‘Law of Moses’ = the word of God.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Nehemiah 8:1. Psalm 119. Jeremiah 25:4 and 7.</w:t>
      </w:r>
    </w:p>
    <w:p w:rsidR="293EDB4F" w:rsidP="1E597AD4" w:rsidRDefault="293EDB4F" w14:paraId="4C6CE97A" w14:textId="19855189">
      <w:pPr>
        <w:pStyle w:val="ListParagraph"/>
        <w:numPr>
          <w:ilvl w:val="0"/>
          <w:numId w:val="10"/>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Jesus quotes the Old Testament extensively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saying</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1E597AD4" w:rsidR="293EDB4F">
        <w:rPr>
          <w:rFonts w:ascii="Century Gothic" w:hAnsi="Century Gothic" w:eastAsia="Century Gothic" w:cs="Century Gothic"/>
          <w:b w:val="1"/>
          <w:bCs w:val="1"/>
          <w:i w:val="1"/>
          <w:iCs w:val="1"/>
          <w:caps w:val="0"/>
          <w:smallCaps w:val="0"/>
          <w:noProof w:val="0"/>
          <w:color w:val="FF0000"/>
          <w:sz w:val="28"/>
          <w:szCs w:val="28"/>
          <w:lang w:val="en-GB"/>
        </w:rPr>
        <w:t xml:space="preserve">It is </w:t>
      </w:r>
      <w:r w:rsidRPr="1E597AD4" w:rsidR="293EDB4F">
        <w:rPr>
          <w:rFonts w:ascii="Century Gothic" w:hAnsi="Century Gothic" w:eastAsia="Century Gothic" w:cs="Century Gothic"/>
          <w:b w:val="1"/>
          <w:bCs w:val="1"/>
          <w:i w:val="1"/>
          <w:iCs w:val="1"/>
          <w:caps w:val="0"/>
          <w:smallCaps w:val="0"/>
          <w:noProof w:val="0"/>
          <w:color w:val="FF0000"/>
          <w:sz w:val="28"/>
          <w:szCs w:val="28"/>
          <w:lang w:val="en-GB"/>
        </w:rPr>
        <w:t>written</w:t>
      </w:r>
      <w:r w:rsidRPr="1E597AD4" w:rsidR="293EDB4F">
        <w:rPr>
          <w:rFonts w:ascii="Century Gothic" w:hAnsi="Century Gothic" w:eastAsia="Century Gothic" w:cs="Century Gothic"/>
          <w:b w:val="1"/>
          <w:bCs w:val="1"/>
          <w:i w:val="0"/>
          <w:iCs w:val="0"/>
          <w:caps w:val="0"/>
          <w:smallCaps w:val="0"/>
          <w:noProof w:val="0"/>
          <w:color w:val="FF0000"/>
          <w:sz w:val="28"/>
          <w:szCs w:val="28"/>
          <w:lang w:val="en-GB"/>
        </w:rPr>
        <w:t>..</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1E597AD4" w:rsidRDefault="1E597AD4" w14:paraId="767DC58C" w14:textId="318A176B">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69CD25CC" w14:textId="555A087D">
      <w:pPr>
        <w:pStyle w:val="ListParagraph"/>
        <w:numPr>
          <w:ilvl w:val="0"/>
          <w:numId w:val="10"/>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Other New Testament writers follow this practice.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Acts 1:16, 28:25. Romans 1:2, 9:25, Galatians 3:8, 22</w:t>
      </w:r>
    </w:p>
    <w:p w:rsidR="1E597AD4" w:rsidP="1E597AD4" w:rsidRDefault="1E597AD4" w14:paraId="2CD03D52" w14:textId="02E29C7B">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25A688D9" w14:textId="43353E8B">
      <w:pPr>
        <w:pStyle w:val="ListParagraph"/>
        <w:numPr>
          <w:ilvl w:val="0"/>
          <w:numId w:val="10"/>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Paul told Timothy to devote himself to,’ </w:t>
      </w:r>
      <w:r w:rsidRPr="1E597AD4" w:rsidR="293EDB4F">
        <w:rPr>
          <w:rFonts w:ascii="Century Gothic" w:hAnsi="Century Gothic" w:eastAsia="Century Gothic" w:cs="Century Gothic"/>
          <w:b w:val="1"/>
          <w:bCs w:val="1"/>
          <w:i w:val="1"/>
          <w:iCs w:val="1"/>
          <w:caps w:val="0"/>
          <w:smallCaps w:val="0"/>
          <w:noProof w:val="0"/>
          <w:color w:val="FF0000"/>
          <w:sz w:val="28"/>
          <w:szCs w:val="28"/>
          <w:lang w:val="en-GB"/>
        </w:rPr>
        <w:t>the public reading of scripture</w:t>
      </w: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1 Timothy 4:13</w:t>
      </w:r>
    </w:p>
    <w:p w:rsidR="1E597AD4" w:rsidP="1E597AD4" w:rsidRDefault="1E597AD4" w14:paraId="3C3AB8AB" w14:textId="1B7A80DC">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68B9633D" w14:textId="7DC19E9C">
      <w:pPr>
        <w:pStyle w:val="ListParagraph"/>
        <w:numPr>
          <w:ilvl w:val="0"/>
          <w:numId w:val="9"/>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Inspiration of the New Testament</w:t>
      </w:r>
    </w:p>
    <w:p w:rsidR="1E597AD4" w:rsidP="1E597AD4" w:rsidRDefault="1E597AD4" w14:paraId="13D2C940" w14:textId="02CF1109">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21C36626" w14:textId="1322FC35">
      <w:pPr>
        <w:pStyle w:val="ListParagraph"/>
        <w:numPr>
          <w:ilvl w:val="0"/>
          <w:numId w:val="12"/>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Jesus commissioned the apostles to go and teach, having received the Holy Spirit.</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Matthew 28:19 and 20. John 14:16 and 17. John 15:26 and 27. John 16:13-15.</w:t>
      </w:r>
    </w:p>
    <w:p w:rsidR="293EDB4F" w:rsidP="1E597AD4" w:rsidRDefault="293EDB4F" w14:paraId="2773BC1C" w14:textId="5E81BE14">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He knew their words would be authoritative and be recorded. Acts 2:42. Romans 6:17. 2 Corinthians 1:20. 2 Corinthians 1:20. 2 Corinthians 7:1. Galatians 4:30.</w:t>
      </w:r>
    </w:p>
    <w:p w:rsidR="293EDB4F" w:rsidP="1E597AD4" w:rsidRDefault="293EDB4F" w14:paraId="59B7062C" w14:textId="00FA6C6F">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Even when dealing with issues for which Christ had given no explicit teaching, the apostles judgements were considered authoritative. 1 Corinthians 7:10, 12, 25, 40. 1 Corinthians 14:27.</w:t>
      </w:r>
    </w:p>
    <w:p w:rsidR="1E597AD4" w:rsidP="1E597AD4" w:rsidRDefault="1E597AD4" w14:paraId="6883FD18" w14:textId="138D329D">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1362AA86" w14:textId="3E14B6CA">
      <w:pPr>
        <w:pStyle w:val="ListParagraph"/>
        <w:numPr>
          <w:ilvl w:val="0"/>
          <w:numId w:val="12"/>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apostles knew that they had received the promised Holy Spirit for this task.</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1 Corinthians 7:40. Ephesians 3:4 and 5. 1 John 4:6. Revelation 22:18-19</w:t>
      </w:r>
    </w:p>
    <w:p w:rsidR="1E597AD4" w:rsidP="1E597AD4" w:rsidRDefault="1E597AD4" w14:paraId="6071B3FC" w14:textId="23B77E8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5AF7B284" w14:textId="6D5FDAE0">
      <w:pPr>
        <w:pStyle w:val="ListParagraph"/>
        <w:numPr>
          <w:ilvl w:val="0"/>
          <w:numId w:val="9"/>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 xml:space="preserve">Do our Bibles </w:t>
      </w: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contain</w:t>
      </w: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 xml:space="preserve"> errors and how do we know that what we read in </w:t>
      </w: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English</w:t>
      </w: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 xml:space="preserve"> or any other language is what was meant and so is still authoritative?</w:t>
      </w:r>
    </w:p>
    <w:p w:rsidR="1E597AD4" w:rsidP="1E597AD4" w:rsidRDefault="1E597AD4" w14:paraId="5C02FC05" w14:textId="3038CF2A">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41078B9" w14:textId="52ABA22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This is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 very big</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topic and more than we can discuss fully in this short paper.</w:t>
      </w:r>
    </w:p>
    <w:p w:rsidR="1E597AD4" w:rsidP="1E597AD4" w:rsidRDefault="1E597AD4" w14:paraId="76DBA1FF" w14:textId="3CF6696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4091E14" w14:textId="4EA6DC5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However, if there are perceived potential translation or textual errors for specific verses where we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don’t</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have confirming multiple sources, we can and should, use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all of</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Bible to understand and apply those specific verses.</w:t>
      </w:r>
    </w:p>
    <w:p w:rsidR="1E597AD4" w:rsidP="1E597AD4" w:rsidRDefault="1E597AD4" w14:paraId="4D8D464E" w14:textId="1B80719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502AA0AD" w14:textId="6A9620B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New Testament Greek texts only vary on less than 1% of material in relation to meaningful theological discussion. The Bible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is considered to be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most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accurate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well attested ancient document because of the multiple and early sources of material available. We have 5,656 partial and complete manuscript portions of the New Testament from the second to the fifteenth century. No other document of antiquity approaches these numbers.</w:t>
      </w:r>
    </w:p>
    <w:p w:rsidR="293EDB4F" w:rsidP="1E597AD4" w:rsidRDefault="293EDB4F" w14:paraId="2D10E52D" w14:textId="1333C5F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Every discovery of new textual material (manuscripts) bares out the accuracy of what already exists.</w:t>
      </w:r>
    </w:p>
    <w:p w:rsidR="1E597AD4" w:rsidP="1E597AD4" w:rsidRDefault="1E597AD4" w14:paraId="27B6BBC7" w14:textId="1504D5E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154B6CB" w14:textId="7A9AD5A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All of</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translations we use in English or other languages will be the best attempt to accurately convey the original meaning of the words. It is why reading the Bible in different translations will help us to understand and apply it.</w:t>
      </w:r>
    </w:p>
    <w:p w:rsidR="1E597AD4" w:rsidP="1E597AD4" w:rsidRDefault="1E597AD4" w14:paraId="59F5509B" w14:textId="1C4280F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12848EB" w14:textId="6F2D828C">
      <w:pPr>
        <w:pStyle w:val="ListParagraph"/>
        <w:numPr>
          <w:ilvl w:val="0"/>
          <w:numId w:val="9"/>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The Development of the Bible</w:t>
      </w:r>
    </w:p>
    <w:p w:rsidR="1E597AD4" w:rsidP="1E597AD4" w:rsidRDefault="1E597AD4" w14:paraId="5E7F14E4" w14:textId="6A235772">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5CC2B653" w14:textId="50EE6DF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canon of scripture’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means what is and is not contained in the Bible. It comes from the Greek word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kanon</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meaning ‘a measuring rod’ or ‘rule’ and so is associated with an accepted standard or measure.</w:t>
      </w:r>
    </w:p>
    <w:p w:rsidR="1E597AD4" w:rsidP="1E597AD4" w:rsidRDefault="1E597AD4" w14:paraId="2AA88369" w14:textId="6DA494E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FF3F9E6" w14:textId="6CF64B9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Old Testament:</w:t>
      </w:r>
    </w:p>
    <w:p w:rsidR="293EDB4F" w:rsidP="1E597AD4" w:rsidRDefault="293EDB4F" w14:paraId="5A1F0B2B" w14:textId="5DBB51C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Where does the idea that the people of Israel should preserve a collection of written words from God, come from?</w:t>
      </w:r>
    </w:p>
    <w:p w:rsidR="293EDB4F" w:rsidP="1E597AD4" w:rsidRDefault="293EDB4F" w14:paraId="4128E3A1" w14:textId="7594AF3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earliest collection was the ten commandments. This is the start of the biblical canon.</w:t>
      </w:r>
    </w:p>
    <w:p w:rsidR="293EDB4F" w:rsidP="1E597AD4" w:rsidRDefault="293EDB4F" w14:paraId="3DF8086C" w14:textId="4969E35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This was added to by Moses in bringing ‘The Law’ or ‘Torah’ as recorded in the first five books of the Bible.</w:t>
      </w:r>
    </w:p>
    <w:p w:rsidR="293EDB4F" w:rsidP="1E597AD4" w:rsidRDefault="293EDB4F" w14:paraId="4A60AD03" w14:textId="37530C0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After the death of Moses, Joshua added to these written words (Joshua 24:26).</w:t>
      </w:r>
    </w:p>
    <w:p w:rsidR="293EDB4F" w:rsidP="1E597AD4" w:rsidRDefault="293EDB4F" w14:paraId="5F8A0928" w14:textId="6F13A6E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prophets brought words from God and spoke in His name. These were recorded and accepted as authoritative by the Israelites. If they were found to be false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prophets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they were stoned to death.</w:t>
      </w:r>
    </w:p>
    <w:p w:rsidR="1E597AD4" w:rsidP="1E597AD4" w:rsidRDefault="1E597AD4" w14:paraId="59A647A9" w14:textId="6F4E0B8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3ADE77B" w14:textId="6A48D6A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Then other </w:t>
      </w: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writings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were taken as authoritative and inspired by God such as Psalms, Ecclesiastes, Proverbs, Song of Songs, Lamentations and historical books such as Joshua, Judges, Chronicles, 1 and 2 Samuel, 1 and 2 Kings, Job,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Ruth</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Esther.</w:t>
      </w:r>
    </w:p>
    <w:p w:rsidR="293EDB4F" w:rsidP="1E597AD4" w:rsidRDefault="293EDB4F" w14:paraId="4FCB6564" w14:textId="43145F5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No additions to the Old Testament were made after about 435 BC. Other Jewish literature outside of the Old Testament shows the belief that the divinely inspired words of God had ceased.</w:t>
      </w:r>
    </w:p>
    <w:p w:rsidR="293EDB4F" w:rsidP="1E597AD4" w:rsidRDefault="293EDB4F" w14:paraId="44EC0086" w14:textId="0C9B498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In the gospels, no dispute between Jesus and the Jews as to what constituted the Old Testament canon is recorded. Jesus and the New Testament writers quote the accepted Old Testament canon 295 times. (They do not quote from ‘The Apocrypha’ which was other Jewish writings in circulation but not considered by Jews as God’s word.) </w:t>
      </w:r>
    </w:p>
    <w:p w:rsidR="1E597AD4" w:rsidP="1E597AD4" w:rsidRDefault="1E597AD4" w14:paraId="7F869426" w14:textId="4596F2D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F7EE4D3" w14:textId="2D79C96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New Testament</w:t>
      </w:r>
    </w:p>
    <w:p w:rsidR="293EDB4F" w:rsidP="1E597AD4" w:rsidRDefault="293EDB4F" w14:paraId="51C9B956" w14:textId="14BEB4E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Old Testament closes with the expectation of the Messiah to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come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nothing was recorded until Jesus’ appearance.</w:t>
      </w:r>
    </w:p>
    <w:p w:rsidR="293EDB4F" w:rsidP="1E597AD4" w:rsidRDefault="293EDB4F" w14:paraId="6F0D9256" w14:textId="7DA10A1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development of the New Testament canon begins with the writings of the disciples/apostles who were the first-hand witnesses of Jesus. By the Holy Spirit, they recollected and recorded the words of Jesus in the gospels. In their letters and the letters of Paul who personally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encountered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Christ, they interpreted and applied the words of Jesus and the Old Testament canon.</w:t>
      </w:r>
    </w:p>
    <w:p w:rsidR="293EDB4F" w:rsidP="1E597AD4" w:rsidRDefault="293EDB4F" w14:paraId="28149B55" w14:textId="07C9F81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Jesus promised his disciples that by the power of the Holy Spirit they would remember all that He had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said,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that the Holy Spirit would lead them into all truth. (John 14:26 and John 16: 13-14).</w:t>
      </w:r>
    </w:p>
    <w:p w:rsidR="293EDB4F" w:rsidP="1E597AD4" w:rsidRDefault="293EDB4F" w14:paraId="6A0EF5FD" w14:textId="64B538F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Those who have the office of apostle in the early church are seen to claim an authority equal to that of the Old Testament prophets to speak God’s word (1 Corinthians 2:9 and 13, 1 Corinthians 14:37. 2 Peter 3:15-16). </w:t>
      </w:r>
    </w:p>
    <w:p w:rsidR="1E597AD4" w:rsidP="1E597AD4" w:rsidRDefault="1E597AD4" w14:paraId="76BD8266" w14:textId="560B51D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3C45ED1" w14:textId="3DB930B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apostles’ writings, which were accepted early on as part of the canon of scripture, includes Matthew, John, Romans to Philemon, James, 1 and 2 Peter, 1,2 and 3 John and Revelation.</w:t>
      </w:r>
    </w:p>
    <w:p w:rsidR="293EDB4F" w:rsidP="1E597AD4" w:rsidRDefault="293EDB4F" w14:paraId="56AE9D6E" w14:textId="2ACDC18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This leaves 4 books; Mark, Luke, Acts and Jude which were not written by apostles but accepted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early on in the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church as authoritative. Mark had a close association with Peter and Luke (who wrote Acts), who had a close association with Paul. Jude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was connected with</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James, the brother of Jesus. The apostles themselves accepted their writings as authoritative and authentic.</w:t>
      </w:r>
    </w:p>
    <w:p w:rsidR="1E597AD4" w:rsidP="1E597AD4" w:rsidRDefault="1E597AD4" w14:paraId="23AB9084" w14:textId="5F25DAC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48050118" w14:textId="55F20DA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Hebrews was accepted as having Pauline authorship.</w:t>
      </w:r>
    </w:p>
    <w:p w:rsidR="293EDB4F" w:rsidP="1E597AD4" w:rsidRDefault="293EDB4F" w14:paraId="23DD8635" w14:textId="0018247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Other writings circulating at the time were not considered authoritative or to be included in the New Testament canon as they do not conform to the truths written down by the apostles. </w:t>
      </w:r>
    </w:p>
    <w:p w:rsidR="293EDB4F" w:rsidP="1E597AD4" w:rsidRDefault="293EDB4F" w14:paraId="1210B831" w14:textId="1AD9EE1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In AD 367, the thirty-ninth Paschal letter of Athanasius, (a respected church leader and theologian),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contained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 exact list of the twenty-seven New Testament books we have today. These (and the OT) were the books that were used to set down the Nicene Creed and refute the Arian heresy at the Council of Nicaea in AD 325. This Council that had been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convened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by the Emperor Constantine to deal with divisions in the church about the nature and divinity of Christ, did not decide what books should be in the Bible as is often suggested today. The books we have in our Bible now were already accepted as authoritative and were already in circulation and became the basis for deciding that Arianism was heresy.</w:t>
      </w:r>
    </w:p>
    <w:p w:rsidR="293EDB4F" w:rsidP="1E597AD4" w:rsidRDefault="293EDB4F" w14:paraId="7BA1B62A" w14:textId="0CBDA9B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In AD 397, at the Council of Carthage, the church bishops also agreed that the 66 books we have today in our Bibles were the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canonical</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books. </w:t>
      </w:r>
    </w:p>
    <w:p w:rsidR="1E597AD4" w:rsidP="1E597AD4" w:rsidRDefault="1E597AD4" w14:paraId="19093F04" w14:textId="6A06C8F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0CA0BD12" w14:textId="605CFCB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However, there was debate about whether the books in the </w:t>
      </w:r>
      <w:r w:rsidRPr="1E597AD4"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Apocrypha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(’hidden things’), (also known as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deuterocanonicals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that were written before Christ, should be included in the canon of scripture. They were included in the Septuagint. (The Septuagint, sometimes referred to as the Greek Old Testament or The Translation of the Seventy, and often abbreviated as LXX,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contains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earliest extant Greek translation of the Hebrew Bible from the original Hebrew. It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contained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‘Apocryphal’ books; ‘writings’ that were thought to be useful for private use.</w:t>
      </w:r>
    </w:p>
    <w:p w:rsidR="293EDB4F" w:rsidP="1E597AD4" w:rsidRDefault="293EDB4F" w14:paraId="14F05DDA" w14:textId="698608C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Some church leaders in North Africa (such as Augustine) accepted them and some in Israel (such as Jerome), rejected them. The fact that the Apocryphal writings were not included by Jews as part of the Hebrew canon of scripture that was set before the Apocryphal books were written, led to them being rejected certainly by protestants. Even in the Catholic church some bishops and a Pope did not accept them as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canonical</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until the Council of Trent in 1546 that was responding to the challenge of the reformation. Martin Luther rejected them as they were used to support Catholic doctrine that he did not accept as biblical. The Eastern Orthodox church also sees them as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canonical</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books.</w:t>
      </w:r>
    </w:p>
    <w:p w:rsidR="293EDB4F" w:rsidP="1E597AD4" w:rsidRDefault="293EDB4F" w14:paraId="08A44A0E" w14:textId="7E6A6BA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New Testament canon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contains</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final,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authoritative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sufficient interpretation of Christ’s work of redemption. The apostles and their close companions, report Christ’s words and deeds and interpret them with absolute divine authority. When they finished their writings there was no more to be added. We have the final record of everything that God wants us to know about the life, death and resurrection of Christ and its meaning for the lives of believers for all time. The canon is now closed. (See Revelation 22:18-19).</w:t>
      </w:r>
    </w:p>
    <w:p w:rsidR="1E597AD4" w:rsidP="1E597AD4" w:rsidRDefault="1E597AD4" w14:paraId="38FCBA58" w14:textId="7A4EB61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93EDB4F" w:rsidP="1E597AD4" w:rsidRDefault="293EDB4F" w14:paraId="152F2BE5" w14:textId="2EF3408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Conclusion</w:t>
      </w:r>
    </w:p>
    <w:p w:rsidR="293EDB4F" w:rsidP="1E597AD4" w:rsidRDefault="293EDB4F" w14:paraId="750887A3" w14:textId="246C8A2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We must see that the God who acted through the history of His people also acted in the preservation and assembly of the canon of scripture for the benefit of the </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whole world</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through those who led His Church. Our confidence is in the power and faithfulness of God working in history even through flawed human beings.</w:t>
      </w:r>
    </w:p>
    <w:p w:rsidR="293EDB4F" w:rsidP="1E597AD4" w:rsidRDefault="293EDB4F" w14:paraId="21ED2B00" w14:textId="74E7FC2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Every time we read the Bible, we experience that reality that it is ‘God breathed’ in the way it speaks to us and transforms us. It is, by its own description, </w:t>
      </w:r>
      <w:r w:rsidRPr="1E597AD4" w:rsidR="293EDB4F">
        <w:rPr>
          <w:rFonts w:ascii="Century Gothic" w:hAnsi="Century Gothic" w:eastAsia="Century Gothic" w:cs="Century Gothic"/>
          <w:b w:val="1"/>
          <w:bCs w:val="1"/>
          <w:i w:val="0"/>
          <w:iCs w:val="0"/>
          <w:caps w:val="0"/>
          <w:smallCaps w:val="0"/>
          <w:noProof w:val="0"/>
          <w:color w:val="FF0000"/>
          <w:sz w:val="28"/>
          <w:szCs w:val="28"/>
          <w:lang w:val="en-GB"/>
        </w:rPr>
        <w:t>“living and active</w:t>
      </w:r>
      <w:r w:rsidRPr="1E597AD4" w:rsidR="293EDB4F">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(Hebrews 4:12) and powerful.</w:t>
      </w:r>
    </w:p>
    <w:p w:rsidR="1E597AD4" w:rsidP="1E597AD4" w:rsidRDefault="1E597AD4" w14:paraId="568AFAF8" w14:textId="1D1DCAB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1E597AD4" w:rsidRDefault="1E597AD4" w14:paraId="5FA093B5" w14:textId="1CB37F13">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1E597AD4" w:rsidRDefault="53877D73" w14:paraId="3B05BCB5" w14:textId="399986A5">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1E597AD4" w:rsidRDefault="53877D73" w14:paraId="2B9FB45C" w14:textId="1AE8B3C7">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1E597AD4" w:rsidRDefault="53877D73" w14:paraId="33A9F629" w14:textId="7F8832B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53877D73" w:rsidP="1E597AD4" w:rsidRDefault="53877D73" w14:paraId="69C4C32F" w14:textId="30935B2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53877D73" w:rsidP="1E597AD4" w:rsidRDefault="53877D73" w14:paraId="7ED385CE" w14:textId="3AB36BD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8182800" w:rsidP="08182800" w:rsidRDefault="08182800" w14:paraId="548D74D6" w14:textId="74047068">
    <w:pPr>
      <w:pStyle w:val="Footer"/>
      <w:jc w:val="center"/>
    </w:pPr>
    <w:r>
      <w:fldChar w:fldCharType="begin"/>
    </w:r>
    <w:r>
      <w:instrText xml:space="preserve">PAGE</w:instrText>
    </w:r>
    <w:r>
      <w:fldChar w:fldCharType="separate"/>
    </w:r>
    <w:r>
      <w:fldChar w:fldCharType="end"/>
    </w:r>
  </w:p>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3">
    <w:nsid w:val="1ce1eee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7ac6a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23d8b2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8610c8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865770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5bff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f44f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6e33d2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a601f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fa9e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cd7c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e194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a705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F470B"/>
    <w:rsid w:val="007F558D"/>
    <w:rsid w:val="00963DFA"/>
    <w:rsid w:val="00B55FA2"/>
    <w:rsid w:val="00D70D67"/>
    <w:rsid w:val="00F92CA8"/>
    <w:rsid w:val="03810432"/>
    <w:rsid w:val="040A5BBD"/>
    <w:rsid w:val="05B33BC3"/>
    <w:rsid w:val="08182800"/>
    <w:rsid w:val="118AC9F1"/>
    <w:rsid w:val="1358F985"/>
    <w:rsid w:val="1440DDD6"/>
    <w:rsid w:val="162F7866"/>
    <w:rsid w:val="19EA5DDE"/>
    <w:rsid w:val="19F548DE"/>
    <w:rsid w:val="1E597AD4"/>
    <w:rsid w:val="1FD0B4E2"/>
    <w:rsid w:val="22ACCE2F"/>
    <w:rsid w:val="25CA8392"/>
    <w:rsid w:val="2769E237"/>
    <w:rsid w:val="27EBC35E"/>
    <w:rsid w:val="293EDB4F"/>
    <w:rsid w:val="2AF8069C"/>
    <w:rsid w:val="2C151003"/>
    <w:rsid w:val="2ED8A67E"/>
    <w:rsid w:val="34EA15BF"/>
    <w:rsid w:val="35723C83"/>
    <w:rsid w:val="3891EC65"/>
    <w:rsid w:val="38C6FBD5"/>
    <w:rsid w:val="3B14EB01"/>
    <w:rsid w:val="3FF2F287"/>
    <w:rsid w:val="42A2FAB0"/>
    <w:rsid w:val="438C98C4"/>
    <w:rsid w:val="51D34077"/>
    <w:rsid w:val="53877D73"/>
    <w:rsid w:val="57889DD3"/>
    <w:rsid w:val="596D235F"/>
    <w:rsid w:val="60940ED3"/>
    <w:rsid w:val="63346CA5"/>
    <w:rsid w:val="66842AA6"/>
    <w:rsid w:val="696DBFD6"/>
    <w:rsid w:val="69DA2795"/>
    <w:rsid w:val="6B842752"/>
    <w:rsid w:val="6FCBD498"/>
    <w:rsid w:val="7047A96B"/>
    <w:rsid w:val="73089E81"/>
    <w:rsid w:val="75DAF8D0"/>
    <w:rsid w:val="792486AA"/>
    <w:rsid w:val="7A8A20A0"/>
    <w:rsid w:val="7E7E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uiPriority w:val="34"/>
    <w:name w:val="List Paragraph"/>
    <w:basedOn w:val="Normal"/>
    <w:qFormat/>
    <w:rsid w:val="081828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52842fd6694a489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8</revision>
  <dcterms:created xsi:type="dcterms:W3CDTF">2025-09-11T15:20:00.0000000Z</dcterms:created>
  <dcterms:modified xsi:type="dcterms:W3CDTF">2025-09-26T17:52:42.1794260Z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